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49" w:rsidRDefault="00D63749" w:rsidP="00D637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Courier New" w:hAnsi="Courier New"/>
          <w:noProof/>
          <w:color w:val="FF0000"/>
          <w:spacing w:val="20"/>
        </w:rPr>
        <w:drawing>
          <wp:inline distT="0" distB="0" distL="0" distR="0" wp14:anchorId="25DA18ED" wp14:editId="3AFB0DD8">
            <wp:extent cx="67564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СЕЛЬСКИЙ СОВЕТ </w:t>
      </w:r>
    </w:p>
    <w:p w:rsidR="00D63749" w:rsidRDefault="00D63749" w:rsidP="00D637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НОВОЗАХАРКИНСКОГО МУНИЦИПАЛЬНОГО ОБРАЗОВАНИЯ </w:t>
      </w:r>
    </w:p>
    <w:p w:rsidR="00D63749" w:rsidRDefault="00D63749" w:rsidP="00D637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ДУХОВНИЦКОГО МУНИЦИПАЛЬНОГО РАЙОНА </w:t>
      </w:r>
    </w:p>
    <w:p w:rsidR="00D63749" w:rsidRDefault="00D63749" w:rsidP="00D637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D63749" w:rsidRDefault="00D63749" w:rsidP="00D637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ШЕСТОГО СОЗЫВА</w:t>
      </w:r>
    </w:p>
    <w:p w:rsidR="00D63749" w:rsidRDefault="00D63749" w:rsidP="00D6374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D63749" w:rsidRDefault="00D63749" w:rsidP="00D63749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E3F4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.12.202</w:t>
      </w:r>
      <w:r w:rsidR="009E3F4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№ </w:t>
      </w:r>
      <w:r w:rsidR="0029601D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E3F43">
        <w:rPr>
          <w:rFonts w:ascii="Times New Roman" w:hAnsi="Times New Roman" w:cs="Times New Roman"/>
          <w:b/>
          <w:sz w:val="24"/>
          <w:szCs w:val="24"/>
        </w:rPr>
        <w:t>6</w:t>
      </w:r>
      <w:r w:rsidR="0029601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передаче части своих полномочий по </w:t>
      </w: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решению вопросов местного значения</w:t>
      </w: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органами местного самоуправления</w:t>
      </w: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Духовницкого МР</w:t>
      </w: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E3F4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749" w:rsidRDefault="00D63749" w:rsidP="00D6374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Законом Саратовской области от 30.09.2014г. № 108-ЗСО «О вопросах местного значения сельских поселений Саратовской области,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района Саратовской области  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</w:t>
      </w:r>
    </w:p>
    <w:p w:rsidR="00D63749" w:rsidRDefault="00D63749" w:rsidP="00D63749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49" w:rsidRDefault="00D63749" w:rsidP="00D6374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63749" w:rsidRDefault="00D63749" w:rsidP="00D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Передать в 202</w:t>
      </w:r>
      <w:r w:rsidR="009E3F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органам местного самоуправления Духовницкого муниципального района часть своих полномочий по решению вопросов местного значения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органам местного самоуправления Духовницкого муниципального района:</w:t>
      </w:r>
    </w:p>
    <w:p w:rsidR="00D63749" w:rsidRDefault="00D63749" w:rsidP="00D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исполнение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МО, осуществление контроля за его исполнением;</w:t>
      </w:r>
    </w:p>
    <w:p w:rsidR="00D63749" w:rsidRDefault="00D63749" w:rsidP="00D63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Подписание Соглашения о передаче части своих полномочий по решению вопросов местного значения органами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Духовницкого МР органам местного самоуправления Духовницко</w:t>
      </w:r>
      <w:r w:rsidR="009E3F43">
        <w:rPr>
          <w:rFonts w:ascii="Times New Roman" w:hAnsi="Times New Roman" w:cs="Times New Roman"/>
          <w:sz w:val="24"/>
          <w:szCs w:val="24"/>
        </w:rPr>
        <w:t>го муниципального района на 2025</w:t>
      </w:r>
      <w:r>
        <w:rPr>
          <w:rFonts w:ascii="Times New Roman" w:hAnsi="Times New Roman" w:cs="Times New Roman"/>
          <w:sz w:val="24"/>
          <w:szCs w:val="24"/>
        </w:rPr>
        <w:t xml:space="preserve"> год поручить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Ботовой О.В.</w:t>
      </w:r>
    </w:p>
    <w:p w:rsidR="00D63749" w:rsidRDefault="00D63749" w:rsidP="00D63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над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63749" w:rsidRDefault="00D63749" w:rsidP="00D63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</w:t>
      </w:r>
    </w:p>
    <w:p w:rsidR="00D63749" w:rsidRDefault="00D63749" w:rsidP="00D63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749" w:rsidRDefault="00D63749" w:rsidP="00D637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749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B5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BA1B54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BA1B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749" w:rsidRPr="00BA1B54" w:rsidRDefault="00D63749" w:rsidP="00D63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BA1B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BA1B54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отова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A1B54">
        <w:rPr>
          <w:rFonts w:ascii="Times New Roman" w:hAnsi="Times New Roman" w:cs="Times New Roman"/>
          <w:b/>
          <w:sz w:val="24"/>
          <w:szCs w:val="24"/>
        </w:rPr>
        <w:t>.В.</w:t>
      </w:r>
    </w:p>
    <w:p w:rsidR="00D63749" w:rsidRDefault="00D63749" w:rsidP="00D63749"/>
    <w:p w:rsidR="00151E55" w:rsidRDefault="00151E55"/>
    <w:sectPr w:rsidR="001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86"/>
    <w:rsid w:val="00151E55"/>
    <w:rsid w:val="0029601D"/>
    <w:rsid w:val="004E0C86"/>
    <w:rsid w:val="00653154"/>
    <w:rsid w:val="007C02B6"/>
    <w:rsid w:val="009E3F43"/>
    <w:rsid w:val="00D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7AB"/>
  <w15:chartTrackingRefBased/>
  <w15:docId w15:val="{F0E4D173-4C62-46D9-B5F5-0C3F019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4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2023-12-19T09:46:00Z</dcterms:created>
  <dcterms:modified xsi:type="dcterms:W3CDTF">2024-12-18T05:30:00Z</dcterms:modified>
</cp:coreProperties>
</file>